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1133.xml.htm"/>
      <w:bookmarkStart w:id="1" w:name="kswkform4_17883811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Boylston Luke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LOUISIANA STREET, SUITE 3300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NextDecade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NEXT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23,872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243,381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236,818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are represented by restricted stock units. Each restricted stock unit represents a contingent right to receive one share of common stock of the Issuer. The restricted stock units vest in three near-equal annual installments beginning August 31,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common stock withheld by the Issuer to satisfy tax withholding obligations in connection with the vesting of restricted stock units on August 31,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Luke Boylston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3872" TargetMode="External"/><Relationship Id="rId5" Type="http://schemas.openxmlformats.org/officeDocument/2006/relationships/hyperlink" Target="http://www.sec.gov/cgi-bin/browse-edgar?action=getcompany&amp;CIK=0001612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3480</Characters>
  <CharactersWithSpaces>4042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